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EE74" w14:textId="5DD2ED17" w:rsidR="00566E67" w:rsidRPr="00566E67" w:rsidRDefault="00970CC8" w:rsidP="00603793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70CC8">
        <w:rPr>
          <w:rFonts w:ascii="標楷體" w:eastAsia="標楷體" w:hAnsi="標楷體" w:hint="eastAsia"/>
          <w:b/>
          <w:bCs/>
          <w:sz w:val="36"/>
          <w:szCs w:val="32"/>
        </w:rPr>
        <w:t>桃園市政府及所屬各機關學校公務人員獎懲案件處理要點</w:t>
      </w:r>
      <w:r w:rsidR="00FF20A4" w:rsidRPr="001366BE">
        <w:rPr>
          <w:rFonts w:ascii="標楷體" w:eastAsia="標楷體" w:hAnsi="標楷體" w:hint="eastAsia"/>
          <w:b/>
          <w:bCs/>
          <w:sz w:val="36"/>
          <w:szCs w:val="32"/>
        </w:rPr>
        <w:t>第</w:t>
      </w:r>
      <w:r>
        <w:rPr>
          <w:rFonts w:ascii="標楷體" w:eastAsia="標楷體" w:hAnsi="標楷體" w:hint="eastAsia"/>
          <w:b/>
          <w:bCs/>
          <w:sz w:val="36"/>
          <w:szCs w:val="32"/>
        </w:rPr>
        <w:t>四</w:t>
      </w:r>
      <w:r w:rsidR="00FF20A4" w:rsidRPr="001366BE">
        <w:rPr>
          <w:rFonts w:ascii="標楷體" w:eastAsia="標楷體" w:hAnsi="標楷體" w:hint="eastAsia"/>
          <w:b/>
          <w:bCs/>
          <w:sz w:val="36"/>
          <w:szCs w:val="32"/>
        </w:rPr>
        <w:t>點修正</w:t>
      </w:r>
      <w:r w:rsidR="00B8052E">
        <w:rPr>
          <w:rFonts w:ascii="標楷體" w:eastAsia="標楷體" w:hAnsi="標楷體" w:hint="eastAsia"/>
          <w:b/>
          <w:bCs/>
          <w:sz w:val="36"/>
          <w:szCs w:val="32"/>
        </w:rPr>
        <w:t>規定</w:t>
      </w:r>
    </w:p>
    <w:p w14:paraId="4A6F8889" w14:textId="77777777" w:rsidR="00786892" w:rsidRPr="000A2761" w:rsidRDefault="00786892" w:rsidP="00786892">
      <w:pPr>
        <w:kinsoku w:val="0"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四、獎懲案件權責劃分如下：</w:t>
      </w:r>
    </w:p>
    <w:p w14:paraId="33D5D36D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177" w:left="988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)下列重大獎懲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案件應層報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本府核辦：</w:t>
      </w:r>
    </w:p>
    <w:p w14:paraId="2D1CC667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95" w:left="828" w:hangingChars="43" w:hanging="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1、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請頒勳章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、獎章或褒揚案件。</w:t>
      </w:r>
    </w:p>
    <w:p w14:paraId="43F43409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61" w:left="626" w:firstLineChars="29" w:firstLine="8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2、本府核派人員之停職、復職或免職案件。</w:t>
      </w:r>
    </w:p>
    <w:p w14:paraId="0A7D1637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95" w:left="1559" w:hangingChars="304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3、依公務員懲戒法相關規定辦理停職、移付懲戒，以及停職事由消滅申請復職等案件。</w:t>
      </w:r>
    </w:p>
    <w:p w14:paraId="7BC9E064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95" w:left="1559" w:hangingChars="304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4、依公務人員考績法相關規定辦理一次記二大功(過)案件。</w:t>
      </w:r>
    </w:p>
    <w:p w14:paraId="0AB2672D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177" w:left="1125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(二)平時獎懲案件授權各機關核定發布，或另行訂定獎懲授權規定。但下列案件應報本府核辦：</w:t>
      </w:r>
    </w:p>
    <w:p w14:paraId="792CCCC9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95" w:left="1559" w:hangingChars="304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1、府本部人員、各一級機關首長及各區公所區長之獎懲案件。</w:t>
      </w:r>
    </w:p>
    <w:p w14:paraId="46B93800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295" w:left="1559" w:hangingChars="304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2、各機關公務人員（不含警察局警正以下人員）記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大功（過）案件。</w:t>
      </w:r>
    </w:p>
    <w:p w14:paraId="4AA630F1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177" w:left="1125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(三)二級機關之記功以下之獎勵案件，得由其主管之一級機關授權自行辦理。但記過以上之懲處案件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仍應層報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其主管之一級機關依規定辦理。</w:t>
      </w:r>
    </w:p>
    <w:p w14:paraId="64B05854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177" w:left="1125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</w:t>
      </w:r>
      <w:proofErr w:type="gramStart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本府得視</w:t>
      </w:r>
      <w:proofErr w:type="gramEnd"/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需要成立獎懲案件審議小組，審議重大或市長交辦獎懲案件，由秘書長或市長指定人員擔任召集人，副秘書長、法務局局長、人事處處長、政風處處長、</w:t>
      </w:r>
      <w:r w:rsidRPr="00F25716">
        <w:rPr>
          <w:rFonts w:ascii="標楷體" w:eastAsia="標楷體" w:hAnsi="標楷體" w:hint="eastAsia"/>
          <w:color w:val="000000" w:themeColor="text1"/>
          <w:sz w:val="28"/>
          <w:szCs w:val="28"/>
        </w:rPr>
        <w:t>智慧城鄉發展</w:t>
      </w:r>
      <w:r w:rsidRPr="00385446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>主任委員並得視案件性質邀請外部專家學者擔任委員，必要時得請有關人員列席說明。審議小組委員任一性別比例不得低於三分之一。</w:t>
      </w:r>
    </w:p>
    <w:p w14:paraId="5C3972FE" w14:textId="77777777" w:rsidR="00786892" w:rsidRPr="000A2761" w:rsidRDefault="00786892" w:rsidP="00B8052E">
      <w:pPr>
        <w:kinsoku w:val="0"/>
        <w:overflowPunct w:val="0"/>
        <w:autoSpaceDE w:val="0"/>
        <w:autoSpaceDN w:val="0"/>
        <w:adjustRightInd w:val="0"/>
        <w:snapToGrid w:val="0"/>
        <w:ind w:leftChars="177" w:left="1125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(五)人事人員、主計人員及政風人員之獎懲案件，由各該行政體系之主管機關或各主管機關之人事、主計、政風機關（構），依其專屬人事管理法令規定辦理。</w:t>
      </w:r>
    </w:p>
    <w:p w14:paraId="46597B86" w14:textId="6EE667CB" w:rsidR="00FF20A4" w:rsidRPr="00FF20A4" w:rsidRDefault="00786892" w:rsidP="00786892">
      <w:pPr>
        <w:spacing w:line="480" w:lineRule="exact"/>
        <w:ind w:leftChars="75" w:left="460" w:hangingChars="100" w:hanging="280"/>
        <w:jc w:val="both"/>
        <w:rPr>
          <w:rFonts w:ascii="標楷體" w:eastAsia="標楷體" w:hAnsi="標楷體"/>
          <w:sz w:val="28"/>
          <w:szCs w:val="24"/>
        </w:rPr>
      </w:pPr>
      <w:r w:rsidRPr="000A27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前項公務人員一次記二大功（過）案件報府核辦時，需檢附具體事實表（如附表二）。</w:t>
      </w:r>
    </w:p>
    <w:sectPr w:rsidR="00FF20A4" w:rsidRPr="00FF2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DF41" w14:textId="77777777" w:rsidR="006556A3" w:rsidRDefault="006556A3" w:rsidP="00786892">
      <w:r>
        <w:separator/>
      </w:r>
    </w:p>
  </w:endnote>
  <w:endnote w:type="continuationSeparator" w:id="0">
    <w:p w14:paraId="312B7480" w14:textId="77777777" w:rsidR="006556A3" w:rsidRDefault="006556A3" w:rsidP="007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D07B" w14:textId="77777777" w:rsidR="006556A3" w:rsidRDefault="006556A3" w:rsidP="00786892">
      <w:r>
        <w:separator/>
      </w:r>
    </w:p>
  </w:footnote>
  <w:footnote w:type="continuationSeparator" w:id="0">
    <w:p w14:paraId="03AC86B5" w14:textId="77777777" w:rsidR="006556A3" w:rsidRDefault="006556A3" w:rsidP="0078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4"/>
    <w:rsid w:val="001366BE"/>
    <w:rsid w:val="002F42F4"/>
    <w:rsid w:val="00566E67"/>
    <w:rsid w:val="00603793"/>
    <w:rsid w:val="006556A3"/>
    <w:rsid w:val="00786892"/>
    <w:rsid w:val="00970CC8"/>
    <w:rsid w:val="009766AB"/>
    <w:rsid w:val="00B8052E"/>
    <w:rsid w:val="00CD1598"/>
    <w:rsid w:val="00D5143E"/>
    <w:rsid w:val="00D64E21"/>
    <w:rsid w:val="00F25716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3BE1"/>
  <w15:chartTrackingRefBased/>
  <w15:docId w15:val="{65EE44BF-066E-4416-90B4-91F26893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68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68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賴鈺婷</cp:lastModifiedBy>
  <cp:revision>11</cp:revision>
  <dcterms:created xsi:type="dcterms:W3CDTF">2022-01-24T01:52:00Z</dcterms:created>
  <dcterms:modified xsi:type="dcterms:W3CDTF">2024-01-17T08:28:00Z</dcterms:modified>
</cp:coreProperties>
</file>